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0C" w:rsidRPr="00694D0C" w:rsidRDefault="00694D0C" w:rsidP="00694D0C">
      <w:r w:rsidRPr="00694D0C">
        <w:t>Приказ подразделения</w:t>
      </w:r>
    </w:p>
    <w:p w:rsidR="00694D0C" w:rsidRPr="00694D0C" w:rsidRDefault="00694D0C" w:rsidP="00694D0C">
      <w:r w:rsidRPr="00694D0C">
        <w:t>№: 60/</w:t>
      </w:r>
      <w:proofErr w:type="spellStart"/>
      <w:r w:rsidRPr="00694D0C">
        <w:t>н</w:t>
      </w:r>
      <w:proofErr w:type="spellEnd"/>
      <w:r w:rsidRPr="00694D0C">
        <w:t xml:space="preserve"> от: 17.05.1945 </w:t>
      </w:r>
      <w:r w:rsidRPr="00694D0C">
        <w:br/>
        <w:t xml:space="preserve">Издан: 62 </w:t>
      </w:r>
      <w:proofErr w:type="spellStart"/>
      <w:r w:rsidRPr="00694D0C">
        <w:t>ск</w:t>
      </w:r>
      <w:proofErr w:type="spellEnd"/>
      <w:r w:rsidRPr="00694D0C">
        <w:t xml:space="preserve"> 33</w:t>
      </w:r>
      <w:proofErr w:type="gramStart"/>
      <w:r w:rsidRPr="00694D0C">
        <w:t xml:space="preserve"> А</w:t>
      </w:r>
      <w:proofErr w:type="gramEnd"/>
      <w:r w:rsidRPr="00694D0C">
        <w:t xml:space="preserve"> 1 Белорусского фронта / </w:t>
      </w:r>
    </w:p>
    <w:p w:rsidR="00694D0C" w:rsidRPr="00694D0C" w:rsidRDefault="00694D0C" w:rsidP="00694D0C">
      <w:r w:rsidRPr="00694D0C">
        <w:t>Архив: ЦАМО</w:t>
      </w:r>
    </w:p>
    <w:p w:rsidR="00694D0C" w:rsidRPr="00694D0C" w:rsidRDefault="00694D0C" w:rsidP="00694D0C">
      <w:r w:rsidRPr="00694D0C">
        <w:t>фонд: 33</w:t>
      </w:r>
    </w:p>
    <w:p w:rsidR="00694D0C" w:rsidRPr="00694D0C" w:rsidRDefault="00694D0C" w:rsidP="00694D0C">
      <w:r w:rsidRPr="00694D0C">
        <w:t>опись: 690306</w:t>
      </w:r>
    </w:p>
    <w:p w:rsidR="00694D0C" w:rsidRPr="00694D0C" w:rsidRDefault="00694D0C" w:rsidP="00694D0C">
      <w:r w:rsidRPr="00694D0C">
        <w:t>ед</w:t>
      </w:r>
      <w:proofErr w:type="gramStart"/>
      <w:r w:rsidRPr="00694D0C">
        <w:t>.х</w:t>
      </w:r>
      <w:proofErr w:type="gramEnd"/>
      <w:r w:rsidRPr="00694D0C">
        <w:t>ранения: 2331</w:t>
      </w:r>
    </w:p>
    <w:p w:rsidR="00694D0C" w:rsidRPr="00694D0C" w:rsidRDefault="00694D0C" w:rsidP="00694D0C">
      <w:r w:rsidRPr="00694D0C">
        <w:t>№ записи: 41388577</w:t>
      </w:r>
    </w:p>
    <w:p w:rsidR="00694D0C" w:rsidRPr="00694D0C" w:rsidRDefault="00694D0C" w:rsidP="00694D0C"/>
    <w:p w:rsidR="00694D0C" w:rsidRPr="00694D0C" w:rsidRDefault="00AA41A5" w:rsidP="00694D0C">
      <w:r w:rsidRPr="00694D0C">
        <w:object w:dxaOrig="15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pt;height:18pt" o:ole="">
            <v:imagedata r:id="rId4" o:title=""/>
          </v:shape>
          <w:control r:id="rId5" w:name="DefaultOcxName" w:shapeid="_x0000_i1028"/>
        </w:object>
      </w:r>
    </w:p>
    <w:p w:rsidR="00694D0C" w:rsidRPr="00694D0C" w:rsidRDefault="00694D0C" w:rsidP="00694D0C">
      <w:r w:rsidRPr="00694D0C">
        <w:t xml:space="preserve">. </w:t>
      </w:r>
    </w:p>
    <w:p w:rsidR="00694D0C" w:rsidRPr="00694D0C" w:rsidRDefault="00694D0C" w:rsidP="00694D0C">
      <w:r>
        <w:rPr>
          <w:noProof/>
          <w:lang w:eastAsia="ru-RU"/>
        </w:rPr>
        <w:lastRenderedPageBreak/>
        <w:drawing>
          <wp:inline distT="0" distB="0" distL="0" distR="0">
            <wp:extent cx="6727360" cy="9696450"/>
            <wp:effectExtent l="19050" t="0" r="0" b="0"/>
            <wp:docPr id="1" name="Рисунок 1" descr="http://podvignaroda.ru/filter/filterimage?path=VS/373/033-0690306-2331%2b012-2338/00000536.jpg&amp;id=41388760&amp;id1=b91cdc546619877fa0987452fb63c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73/033-0690306-2331%2b012-2338/00000536.jpg&amp;id=41388760&amp;id1=b91cdc546619877fa0987452fb63cbb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29" cy="970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0C" w:rsidRPr="00694D0C" w:rsidRDefault="00694D0C" w:rsidP="00694D0C">
      <w:r>
        <w:rPr>
          <w:noProof/>
          <w:lang w:eastAsia="ru-RU"/>
        </w:rPr>
        <w:lastRenderedPageBreak/>
        <w:drawing>
          <wp:inline distT="0" distB="0" distL="0" distR="0">
            <wp:extent cx="9525" cy="9525"/>
            <wp:effectExtent l="0" t="0" r="0" b="0"/>
            <wp:docPr id="2" name="Рисунок 2" descr="http://podvignaroda.mil.ru/img/awards/n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non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vAlign w:val="bottom"/>
            <w:hideMark/>
          </w:tcPr>
          <w:p w:rsidR="008B5053" w:rsidRDefault="008B5053">
            <w:pPr>
              <w:pStyle w:val="2"/>
              <w:jc w:val="center"/>
            </w:pPr>
            <w:r>
              <w:t>Приказ</w:t>
            </w:r>
            <w:r>
              <w:br/>
              <w:t xml:space="preserve">войскам 33 армии </w:t>
            </w:r>
            <w:r>
              <w:br/>
              <w:t xml:space="preserve">№ 0314 </w:t>
            </w:r>
            <w:r>
              <w:br/>
              <w:t xml:space="preserve">об организации </w:t>
            </w:r>
            <w:r>
              <w:br/>
              <w:t xml:space="preserve">боевой подготовки </w:t>
            </w:r>
            <w:r>
              <w:br/>
              <w:t xml:space="preserve">в частях армии </w:t>
            </w:r>
            <w:r>
              <w:br/>
              <w:t xml:space="preserve">(8.9.44 г.) </w:t>
            </w:r>
          </w:p>
        </w:tc>
      </w:tr>
    </w:tbl>
    <w:p w:rsidR="008B5053" w:rsidRDefault="008B5053" w:rsidP="008B5053">
      <w:r>
        <w:pict>
          <v:rect id="_x0000_i1036" style="width:497.15pt;height:1.5pt" o:hrpct="950" o:hrstd="t" o:hr="t" fillcolor="#a0a0a0" stroked="f"/>
        </w:pic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3"/>
              <w:jc w:val="center"/>
            </w:pPr>
            <w:r>
              <w:t xml:space="preserve">ПРИКАЗ </w:t>
            </w:r>
            <w:r>
              <w:br/>
              <w:t xml:space="preserve">ВОЙСКАМ 33 АРМИИ </w:t>
            </w:r>
            <w:r>
              <w:br/>
              <w:t>№ 0314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971"/>
        <w:gridCol w:w="4972"/>
      </w:tblGrid>
      <w:tr w:rsidR="008B5053" w:rsidTr="008B5053">
        <w:trPr>
          <w:tblCellSpacing w:w="0" w:type="dxa"/>
        </w:trPr>
        <w:tc>
          <w:tcPr>
            <w:tcW w:w="2500" w:type="pct"/>
            <w:hideMark/>
          </w:tcPr>
          <w:p w:rsidR="008B5053" w:rsidRDefault="008B5053">
            <w:pPr>
              <w:rPr>
                <w:sz w:val="24"/>
                <w:szCs w:val="24"/>
              </w:rPr>
            </w:pPr>
            <w:r>
              <w:t xml:space="preserve">8 сентября 1944 г. </w:t>
            </w:r>
          </w:p>
        </w:tc>
        <w:tc>
          <w:tcPr>
            <w:tcW w:w="2500" w:type="pct"/>
            <w:hideMark/>
          </w:tcPr>
          <w:p w:rsidR="008B5053" w:rsidRDefault="008B5053">
            <w:pPr>
              <w:jc w:val="right"/>
              <w:rPr>
                <w:sz w:val="24"/>
                <w:szCs w:val="24"/>
              </w:rPr>
            </w:pPr>
            <w:r>
              <w:t xml:space="preserve">Действующая армия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971"/>
      </w:tblGrid>
      <w:tr w:rsidR="008B5053" w:rsidTr="008B50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5053" w:rsidRDefault="008B5053">
            <w:pPr>
              <w:rPr>
                <w:sz w:val="24"/>
                <w:szCs w:val="24"/>
              </w:rPr>
            </w:pP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240"/>
        <w:gridCol w:w="374"/>
        <w:gridCol w:w="8329"/>
      </w:tblGrid>
      <w:tr w:rsidR="008B5053" w:rsidTr="008B5053">
        <w:trPr>
          <w:tblCellSpacing w:w="0" w:type="dxa"/>
        </w:trPr>
        <w:tc>
          <w:tcPr>
            <w:tcW w:w="500" w:type="pct"/>
            <w:hideMark/>
          </w:tcPr>
          <w:p w:rsidR="008B5053" w:rsidRDefault="008B5053">
            <w:pPr>
              <w:rPr>
                <w:sz w:val="24"/>
                <w:szCs w:val="24"/>
              </w:rPr>
            </w:pPr>
            <w:r>
              <w:t xml:space="preserve">Содержание. </w:t>
            </w:r>
          </w:p>
        </w:tc>
        <w:tc>
          <w:tcPr>
            <w:tcW w:w="250" w:type="pct"/>
            <w:hideMark/>
          </w:tcPr>
          <w:p w:rsidR="008B5053" w:rsidRDefault="008B5053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4250" w:type="pct"/>
            <w:hideMark/>
          </w:tcPr>
          <w:p w:rsidR="008B5053" w:rsidRDefault="008B5053">
            <w:pPr>
              <w:rPr>
                <w:sz w:val="24"/>
                <w:szCs w:val="24"/>
              </w:rPr>
            </w:pPr>
            <w:r>
              <w:t xml:space="preserve">Об организации боевой подготовки в частях 33 армии.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971"/>
      </w:tblGrid>
      <w:tr w:rsidR="008B5053" w:rsidTr="008B50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5053" w:rsidRDefault="008B5053">
            <w:pPr>
              <w:rPr>
                <w:sz w:val="24"/>
                <w:szCs w:val="24"/>
              </w:rPr>
            </w:pP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divId w:val="269507228"/>
              <w:rPr>
                <w:sz w:val="24"/>
                <w:szCs w:val="24"/>
              </w:rPr>
            </w:pPr>
            <w:r>
              <w:br/>
              <w:t xml:space="preserve">          Во исполнение директивы начальника Генерального штаба Красной Армии № 5916 от 4.9.44 г. объявляю план боевой подготовки войск и штабов армии на период с 15 по 30.9.44 г.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До 15 сентября с.г. занятия проводить по планам командиров корпусов, уделяя особое внимание одиночной тактической, строевой подготовке бойца и изучению оружия по специальности.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При планировании боевой подготовки руководствоваться следующим: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Войска и штабы обучить организации и ведению наступательного боя.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В обучении особое внимание уделить ведению непрерывной разведки, прорыву оборонительной полосы противника, быстрому закреплению захваченных рубежей, отражению контратак противника, противодействию </w:t>
            </w:r>
            <w:proofErr w:type="gramStart"/>
            <w:r>
              <w:t>массированный</w:t>
            </w:r>
            <w:proofErr w:type="gramEnd"/>
            <w:r>
              <w:t xml:space="preserve"> ударам танков и авиации, обеспечению флангов и стыков и ночным действиям.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Особо тщательно отрабатывать вопросы управления войсками и взаимодействие родов войск на всех этапах боя.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3. В тактической подготовке обратить внимание на четкое построение боевых порядков и на своевременность ввода в бой вторых эшелонов.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4. Все учения с войсками проводить двухсторонние с мерами маскировки от воздушного противника. На учение выводить 100 % состава подразделений, оставляя лишь 3 человека на роту (2 дневальных, 1 дежурный).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Основными задачами по боевой подготовке на период с 15 по 30 сентября с. г. </w:t>
            </w:r>
            <w:r>
              <w:rPr>
                <w:i/>
                <w:iCs/>
              </w:rPr>
              <w:t>ставлю</w:t>
            </w:r>
            <w:r>
              <w:t xml:space="preserve">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1) </w:t>
            </w:r>
            <w:r>
              <w:rPr>
                <w:i/>
                <w:iCs/>
              </w:rPr>
              <w:t>Для генеральского и офицерского состава</w:t>
            </w:r>
            <w:r>
              <w:t xml:space="preserve">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а) привить практические навыки в организации и поддержании четкого управления подразделением, частью и соединением в наступательном бою; во взводах, ротах и батальонах </w:t>
            </w:r>
            <w:r>
              <w:lastRenderedPageBreak/>
              <w:t xml:space="preserve">сформировать и до 18.9.44 г. обучить ячейки управления;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lastRenderedPageBreak/>
              <w:t xml:space="preserve">          б) научить организовывать взаимодействие со средствами усиления и поддерживать его на протяжении всего боя.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Подготовку командиров взводов, рот и батальонов проводить на инструктивно-методических занятиях и на учениях с войсками. Подготовку командиров полков, дивизий и корпусов проводить на учениях с войсками и на командно-штабных выходах в поле.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2) </w:t>
            </w:r>
            <w:r>
              <w:rPr>
                <w:i/>
                <w:iCs/>
              </w:rPr>
              <w:t>Для штабов и органов тыла</w:t>
            </w:r>
            <w:r>
              <w:t xml:space="preserve">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а) офицерам изучить функциональные обязанности и сколотить штабы и органы тыла с тем, чтобы они сумели обеспечить командиру непрерывное управление войсками в бою и питание всем необходимым;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б) научить офицеров штаба вести личную разведку в целях вскрытия системы обороны противника и его группировки;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в) научить составлять оперативные документы.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Подготовку штабов и органов тыла проводить: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на тренировочных занятиях ежедневно по 2 часа под руководством начальников штабов и заместителей командиров по тылу;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на командно-штабных выходах в поле, проводимых в полку (один выход штаба полка со штабами батальонов) продолжительностью 1-2 суток под руководством командира дивизии;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в дивизии – один выход штаба дивизии со штабами полков продолжительностью 1-2 суток под руководством командира корпуса;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в корпусе – один выход штаба корпуса со штабами дивизий продолжительностью 2-3 суток под руководством штаба армии.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Тема командно-штабных учений «Прорыв оборонительной полосы противника».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3) </w:t>
            </w:r>
            <w:r>
              <w:rPr>
                <w:i/>
                <w:iCs/>
              </w:rPr>
              <w:t>Для сержантского состава</w:t>
            </w:r>
            <w:r>
              <w:t xml:space="preserve">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Научить командовать отделением в бою.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Подготовку сержантского состава проводить на инструктивно-методических занятиях в учебное время ежедневно по 2 часа по расписанию занятий подразделений на следующий день под руководством командира роты (батареи).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Недостающее до штата количество сержантского состава подготовить из рядовых бойцов, имеющих боевой опыт, собрав их для подготовки на 3-5-дневный сбор в полку.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4) </w:t>
            </w:r>
            <w:r>
              <w:rPr>
                <w:i/>
                <w:iCs/>
              </w:rPr>
              <w:t>Для войск</w:t>
            </w:r>
            <w:r>
              <w:t xml:space="preserve">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а) По тактической подготовке – сколотить роту (батарею), батальон (дивизион), заканчивая их подготовку полковым и дивизионным учением, в сроки, установленные календарным планом.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Основное внимание в тактической подготовке войск уделить: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непрерывному движению вперед во взаимодействии с огнем артиллерии, минометов, пулеметов и авиации; научить войска двигаться вперед всей цепью при слабом огне противника, а при </w:t>
            </w:r>
            <w:r>
              <w:lastRenderedPageBreak/>
              <w:t xml:space="preserve">значительном его усилении – перебежками по одному и </w:t>
            </w:r>
            <w:proofErr w:type="spellStart"/>
            <w:r>
              <w:t>переползаниями</w:t>
            </w:r>
            <w:proofErr w:type="spellEnd"/>
            <w:r>
              <w:t xml:space="preserve">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lastRenderedPageBreak/>
              <w:t xml:space="preserve">          – ведению огня на ходу из всех видов пехотного оружия;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маневру подразделений и частей на поле боя, стремлению обходить фланги и наносить противнику сокрушительные удары во фланг и тыл; не допускать лобовых атак;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умению штурмовать сильно укрепленные позиции противника, закреплять захваченные рубежи, отражать контратаки пехоты и танков противника; на проводимых учениях четко планировать, кто должен очищать захваченные траншеи от остатков противника, </w:t>
            </w:r>
            <w:proofErr w:type="gramStart"/>
            <w:r>
              <w:t>исключая</w:t>
            </w:r>
            <w:proofErr w:type="gramEnd"/>
            <w:r>
              <w:t xml:space="preserve"> </w:t>
            </w:r>
            <w:proofErr w:type="gramStart"/>
            <w:r>
              <w:t>этим</w:t>
            </w:r>
            <w:proofErr w:type="gramEnd"/>
            <w:r>
              <w:t xml:space="preserve"> задержку в продвижении вперед основных атакующих подразделений.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На ротных и батальонных тактических учениях с боевой стрельбой стрелковые подразделения учить движению за огневым валом, для чего на эти учения привлекать максимальное количество пулеметов, минометов и орудий.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При организации этих учений руководствоваться приказом первого заместителя Наркома Обороны СССР № 108 1944 г. и приложенной к нему инструкцией.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Все стрелковые роты обкатать танками.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В случае отсутствия танков использовать гусеничные тракторы.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б) По огневой подготовке изучить материальную часть оружия по специальности и привить бойцам навыки в умелом применении его в бою.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Командирам корпусов в период 25-30 сентября проверить весь личный состав в знании им своего оружия и результаты донести Военному Совету армии.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в) </w:t>
            </w:r>
            <w:r>
              <w:rPr>
                <w:i/>
                <w:iCs/>
              </w:rPr>
              <w:t>По тактико-строевой подготовке</w:t>
            </w:r>
            <w:r>
              <w:t xml:space="preserve"> – научить бойца и офицера опрятности, подтянутости и строевому внешнему виду.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Отработать быстроту и правильность перехода от одного вида строя к другому, подачу команд и их выполнение по уставу.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Каждому тактическому учению отделения – роты должны предшествовать тактико-строевые занятия соответствующего масштаба с целью наиболее лучшей отработки боевых порядков и команд.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5. Для наиболее качественной подготовки специалистов провести полковые сборы: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пулеметных, минометных рот и рот противотанковых ружей продолжительностью 5 дней;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снайперов – продолжительностью 10 дней;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связных (пеших посыльных) и наблюдателей рот и батальонов – продолжительностью 3 дня;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ротных минеров (по 3-4 человека на роту) – продолжительностью 5 дней.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Расписание занятий на полковых сборах разработать командирам дивизий и своевременно обеспечить ими части.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Начальниками сборов назначить лучших, знающих свое дело строевых офицеров распоряжением командиров полков.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6. Боевую подготовку специальных подразделений и частей проводить по программам и планам начальников родов войск.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lastRenderedPageBreak/>
              <w:t xml:space="preserve">          7. Боевой подготовкой охватить весь офицерский и рядовой состав хозяйственных подразделений; особое внимание обратить на подготовку ездовых, повозочных и на </w:t>
            </w:r>
            <w:proofErr w:type="spellStart"/>
            <w:r>
              <w:t>съездку</w:t>
            </w:r>
            <w:proofErr w:type="spellEnd"/>
            <w:r>
              <w:t xml:space="preserve"> обозов в батальоне и в полку.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8. С офицерским и рядовым составом проводить разборы по характерным операциям, проведенным соединением и частью в прошедших боях.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9. С первого дня перехода в район расположения в частях установить четкий распорядок дня и точно выполнять его. Ввести утреннюю физзарядку, осмотры и вечерние поверки.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Четко организовать охрану районов расположения, повысить бдительность и полевую дисциплину.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10. Командирам корпусов разработать план необходимых предметов материального обеспечения, как то: мишеней, простейших стрелковых приборов, болванок гранат, трещоток, опорных пунктов с различными препятствиями и т. п.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Этот план с конкретными сроками выполнения намеченных работ направить своевременно дивизиям и добиться его выполнения.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11. Командирам корпусов разработать свои учебные приказы-планы по боевой подготовке войск и представить их на утверждение Военного Совета 13 сентября.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</w:t>
            </w:r>
            <w:r>
              <w:rPr>
                <w:i/>
                <w:iCs/>
              </w:rPr>
              <w:t>Приложения</w:t>
            </w:r>
            <w:r>
              <w:t xml:space="preserve">: 1. </w:t>
            </w:r>
            <w:hyperlink r:id="rId8" w:tgtFrame="Issue14_48.html" w:history="1">
              <w:r>
                <w:rPr>
                  <w:rStyle w:val="a5"/>
                </w:rPr>
                <w:t>План-программа</w:t>
              </w:r>
            </w:hyperlink>
            <w:r>
              <w:t xml:space="preserve">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         2. Календарный план.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971"/>
        <w:gridCol w:w="4972"/>
      </w:tblGrid>
      <w:tr w:rsidR="008B5053" w:rsidTr="008B5053">
        <w:trPr>
          <w:tblCellSpacing w:w="0" w:type="dxa"/>
        </w:trPr>
        <w:tc>
          <w:tcPr>
            <w:tcW w:w="2500" w:type="pct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Командующий войсками 33 армии </w:t>
            </w:r>
            <w:r>
              <w:br/>
              <w:t xml:space="preserve">(подпись) </w:t>
            </w:r>
          </w:p>
        </w:tc>
        <w:tc>
          <w:tcPr>
            <w:tcW w:w="2500" w:type="pct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Член Военного Совета </w:t>
            </w:r>
            <w:r>
              <w:br/>
              <w:t xml:space="preserve">(подпись)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Начальник штаба 33 армии </w:t>
            </w:r>
            <w:r>
              <w:br/>
              <w:t xml:space="preserve">(подпись) </w:t>
            </w:r>
          </w:p>
        </w:tc>
      </w:tr>
    </w:tbl>
    <w:p w:rsidR="008B5053" w:rsidRDefault="008B5053" w:rsidP="008B5053">
      <w:r>
        <w:pict>
          <v:rect id="_x0000_i1037" style="width:497.15pt;height:.75pt" o:hrpct="950" o:hrstd="t" o:hr="t" fillcolor="#a0a0a0" stroked="f"/>
        </w:pic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vAlign w:val="bottom"/>
            <w:hideMark/>
          </w:tcPr>
          <w:p w:rsidR="008B5053" w:rsidRDefault="008B5053">
            <w:pPr>
              <w:pStyle w:val="2"/>
              <w:jc w:val="center"/>
            </w:pPr>
            <w:r>
              <w:t>План-программа</w:t>
            </w:r>
            <w:r>
              <w:br/>
              <w:t xml:space="preserve">подготовки соединений </w:t>
            </w:r>
            <w:r>
              <w:br/>
              <w:t xml:space="preserve">33 армии </w:t>
            </w:r>
            <w:r>
              <w:br/>
              <w:t xml:space="preserve">на 15 дней </w:t>
            </w:r>
            <w:r>
              <w:br/>
              <w:t xml:space="preserve">(8 сентября 1944 г.) </w:t>
            </w:r>
          </w:p>
        </w:tc>
      </w:tr>
    </w:tbl>
    <w:p w:rsidR="008B5053" w:rsidRDefault="008B5053" w:rsidP="008B5053">
      <w:r>
        <w:pict>
          <v:rect id="_x0000_i1038" style="width:497.15pt;height:1.5pt" o:hrpct="950" o:hrstd="t" o:hr="t" fillcolor="#a0a0a0" stroked="f"/>
        </w:pic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«УТВЕРЖДАЮ»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971"/>
        <w:gridCol w:w="4972"/>
      </w:tblGrid>
      <w:tr w:rsidR="008B5053" w:rsidTr="008B5053">
        <w:trPr>
          <w:tblCellSpacing w:w="0" w:type="dxa"/>
        </w:trPr>
        <w:tc>
          <w:tcPr>
            <w:tcW w:w="2500" w:type="pct"/>
            <w:hideMark/>
          </w:tcPr>
          <w:p w:rsidR="008B5053" w:rsidRDefault="008B5053">
            <w:pPr>
              <w:pStyle w:val="4"/>
              <w:jc w:val="center"/>
            </w:pPr>
            <w:r>
              <w:t xml:space="preserve">Командующий войсками </w:t>
            </w:r>
            <w:r>
              <w:br/>
              <w:t xml:space="preserve">33 армии </w:t>
            </w:r>
            <w:r>
              <w:br/>
              <w:t xml:space="preserve">(подпись) </w:t>
            </w:r>
          </w:p>
        </w:tc>
        <w:tc>
          <w:tcPr>
            <w:tcW w:w="2500" w:type="pct"/>
            <w:hideMark/>
          </w:tcPr>
          <w:p w:rsidR="008B5053" w:rsidRDefault="008B5053">
            <w:pPr>
              <w:pStyle w:val="4"/>
              <w:jc w:val="center"/>
            </w:pPr>
            <w:r>
              <w:t xml:space="preserve">Член Военного Совета </w:t>
            </w:r>
            <w:r>
              <w:br/>
              <w:t xml:space="preserve">33 армии </w:t>
            </w:r>
            <w:r>
              <w:br/>
              <w:t xml:space="preserve">(подпись)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3"/>
              <w:jc w:val="center"/>
            </w:pPr>
            <w:r>
              <w:t xml:space="preserve">ПЛАН-ПРОГРАММА </w:t>
            </w:r>
            <w:r>
              <w:br/>
              <w:t>ПОДГОТОВКИ СОЕДИНЕНИЙ 33 АРМИИ НА 15 ДНЕЙ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divId w:val="367991543"/>
              <w:rPr>
                <w:sz w:val="24"/>
                <w:szCs w:val="24"/>
              </w:rPr>
            </w:pPr>
            <w:r>
              <w:lastRenderedPageBreak/>
              <w:t xml:space="preserve">          Учебных дней – 15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Учебных часов в день – 10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Всего учебных часов – 150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</w:t>
            </w:r>
            <w:r>
              <w:rPr>
                <w:i/>
                <w:iCs/>
              </w:rPr>
              <w:t>Расчет часов по предметам обучения</w:t>
            </w:r>
            <w:r>
              <w:t xml:space="preserve">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</w:t>
            </w:r>
            <w:proofErr w:type="spellStart"/>
            <w:r>
              <w:t>Политподготовка</w:t>
            </w:r>
            <w:proofErr w:type="spellEnd"/>
            <w:r>
              <w:t xml:space="preserve"> – 8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Тактическая подготовка – 94 часа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Огневая подготовка – 30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Тактико-строевая подготовка – 12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Химическая подготовка – 6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Итого –150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</w:t>
            </w:r>
            <w:r>
              <w:rPr>
                <w:i/>
                <w:iCs/>
              </w:rPr>
              <w:t>Расчет часов по тактической подготовке подразделений</w:t>
            </w:r>
            <w:r>
              <w:t xml:space="preserve">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Подготовка отделения – 6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Подготовка взвода – 8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Подготовка роты – 28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Подготовка батальона – 20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Подготовка полка – 16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Дивизионные учения – 16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Итого – 94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ТЕМАТИКА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br/>
            </w:r>
            <w:r>
              <w:rPr>
                <w:i/>
                <w:iCs/>
              </w:rPr>
              <w:t xml:space="preserve">А. Тактическая подготовка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br/>
            </w:r>
            <w:r>
              <w:rPr>
                <w:i/>
                <w:iCs/>
              </w:rPr>
              <w:t>Подготовка отделения</w:t>
            </w:r>
            <w:r>
              <w:t xml:space="preserve"> – 6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Наступление и атака стрелкового отделения огневой точки на переднем крае обороны противника (одно занятие) – 3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Наступление и атака стрелкового отделения с боевой стрельбой – 3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br/>
            </w:r>
            <w:r>
              <w:rPr>
                <w:i/>
                <w:iCs/>
              </w:rPr>
              <w:t>Подготовка взвода</w:t>
            </w:r>
            <w:r>
              <w:t xml:space="preserve"> – 3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Наступление и атака усиленного стрелкового взвода огневой точки на переднем крае обороны противника (одно занятие)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Действия штурмовой группы по штурму и блокировке ДОТ, ДЗОТ (одно занятие)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lastRenderedPageBreak/>
              <w:br/>
            </w:r>
            <w:r>
              <w:rPr>
                <w:i/>
                <w:iCs/>
              </w:rPr>
              <w:t>Подготовка роты</w:t>
            </w:r>
            <w:r>
              <w:t xml:space="preserve"> – 28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Наступление и атака усиленной стрелковой роты переднего края и действия в глубине обороны противника (два занятия, одно из них ночью) – 8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Наступление и атака усиленной стрелковой роты в лесу (одно занятие)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3. Стрелковая рота при преследовании отходящего противника (одно занятие)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4. Атака усиленной стрелковой роты укрепленного населенного пункта (одно занятие)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5. Усиленная стрелковая рота в наступлении отражает контратаку пехоты и танков противника и закрепляет захваченный рубеж (одно занятие)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6. Наступление и атака усиленной стрелковой роты с боевой стрельбой (одно занятие)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br/>
            </w:r>
            <w:r>
              <w:rPr>
                <w:i/>
                <w:iCs/>
              </w:rPr>
              <w:t>Подготовка батальона</w:t>
            </w:r>
            <w:r>
              <w:t xml:space="preserve"> – 20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Наступление и атака усиленного стрелкового батальона сильно укрепленной полосы обороны и бой в глубине обороны противника (два занятия по 5 часов) – 10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Наступление и атака усиленного стрелкового батальона с боевой стрельбой – 10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br/>
            </w:r>
            <w:r>
              <w:rPr>
                <w:i/>
                <w:iCs/>
              </w:rPr>
              <w:t>Подготовка полка</w:t>
            </w:r>
            <w:r>
              <w:t xml:space="preserve"> – 16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Прорыв усиленным стрелковым полком сильно укрепленной позиции противника (одно занятие) – 16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br/>
            </w:r>
            <w:r>
              <w:rPr>
                <w:i/>
                <w:iCs/>
              </w:rPr>
              <w:t>Дивизионные учения</w:t>
            </w:r>
            <w:r>
              <w:t xml:space="preserve"> – 16 часов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Наступление усиленной стрелковой дивизии на главном направлении, прорыв сильно укрепленной полосы обороны противника – 16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</w:t>
            </w:r>
            <w:r>
              <w:rPr>
                <w:i/>
                <w:iCs/>
              </w:rPr>
              <w:t>Примечание</w:t>
            </w:r>
            <w:r>
              <w:t xml:space="preserve">. Подробное содержание тем брать из программы боевой подготовки стрелковой дивизии (полуторамесячный срок обучения, изд. 1943 г.).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>Б. Огневая подготовка – 30 часов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Изучение материальной части оружия по специальности (пистолет-пулемет изучить всему личному составу) – 10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Отработка приемов и правил стрельбы из различных </w:t>
            </w:r>
            <w:proofErr w:type="gramStart"/>
            <w:r>
              <w:t>положении</w:t>
            </w:r>
            <w:proofErr w:type="gramEnd"/>
            <w:r>
              <w:t xml:space="preserve"> – 10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3. Практическая стрельба боевым патроном – 10 часов.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а) Стрелки – 1-е и 6-е упражнения из винтовки и 1-е упражнение из пистолета-пулемета.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б) Автоматчики – 3-е упражнение из пистолета-пулемета.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в) Ручные пулеметчики – 1-е и 4-е упражнения из ручного пулемета.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lastRenderedPageBreak/>
              <w:t xml:space="preserve">          г) Станковые пулеметчика– 1-е и 3-е упражнения из станкового пулемета.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</w:t>
            </w:r>
            <w:proofErr w:type="spellStart"/>
            <w:r>
              <w:t>д</w:t>
            </w:r>
            <w:proofErr w:type="spellEnd"/>
            <w:r>
              <w:t xml:space="preserve">) Подразделения противотанковых ружей – 3-е упражнение из противотанкового ружья.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е) Для всего состава – метание ручных гранат – 5-е и 7-е упражнения.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>В. Тактико-строевая подготовка – 12 часов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Развернутые и походные строи отделения и «в цепь». Команды и выполнение их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Развернутые, походные и расчлененные строи стрелкового взвода. Команды и выполнение их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3. Развернутые, походные и расчлененные строи стрелковой роты. Команды и выполнение их – 4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>Г. Химическая подготовка – 6 часов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Правила пользования исправным и неисправным противогазом, накидками и чулками – 1 час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Правила дегазации личного оружия и материальной части артиллерии – 1 час.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3. Правила и приемы преодоления участков заражения при помощи подручных средств – 1 час.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4. Устройство дымовой шашки и ее применение – показное занятие (ДМ-11, ДМ-4 импортная, РДГ и бутылка с зажигательной смесью) – 1 час.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5. Полевое химическое окуривание – 2 часа.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  <w:rPr>
                <w:sz w:val="24"/>
                <w:szCs w:val="24"/>
              </w:rPr>
            </w:pPr>
            <w:r>
              <w:br/>
            </w:r>
            <w:r>
              <w:rPr>
                <w:i/>
                <w:iCs/>
              </w:rPr>
              <w:t xml:space="preserve">Указание к плану-программе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1. Тактические занятия проводят: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по подготовке отделения – командиры взводов;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по подготовке взвода – командиры рот и батальонов;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по подготовке роты – командиры батальонов и полков;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по подготовке батальона – командиры полков и дивизий;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полковые учения – командиры дивизий и корпусов;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– дивизионные учения – командиры корпусов и их штабы.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2. Для показа методики организации и проведения занятия провести: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а) Командирам корпусов – с командирами дивизий и полков показные занятия на тему «Наступление и атака усиленной стрелковой роты и батальона».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б) Командирам дивизий – с командирами батальонов и рот показные занятия на темы «Наступление и атака стрелкового отделения и усиленного стрелкового взвода», «Действия штурмовой группы при штурме и блокировке ДОТ (ДЗОТ)».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>          3. Перед каждой отрабатываемой темой тактической подготовки проводить инструктивно-</w:t>
            </w:r>
            <w:r>
              <w:lastRenderedPageBreak/>
              <w:t xml:space="preserve">методические занятия: с командирами взводов – командирам батальонов, с командирами рот – командирам полков. Эти занятия планировать и проводить в учебное время по плану командира полка.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lastRenderedPageBreak/>
              <w:t xml:space="preserve">          С сержантским составом инструктивно-методические занятия проводить ежедневно в учебное время по 2 часа по темам проводимых ими занятий с рядовым составом на следующий день. Занятиями руководят командиры рот.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Инструктивно-методические занятия по химической подготовке с общевойсковыми командирами проводить начальникам химических служб полков и дивизий.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4. Инструктивно-методические занятия проводить практически на участке местности, оборудованном всем необходимым для отработки темы.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5. Все тактические учения проводить только на оборудованной местности, для чего каждому полку ко дню занятий оборудовать ротный опорный пункт по типу немецкой обороны.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6. Упражнение по метанию боевых гранат провести показным порядком из расчета не менее 3-5 наступательных гранат, 3-5 оборонительных гранат и 2-3 противотанковых гранат на каждый стрелковый и специальный взвод.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Для метания боевых гранат допустить наиболее подготовленных рядовых бойцов.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7. Подготовку специальных подразделений стрелкового полка проводить по программе боевой подготовки стрелковых дивизий (полуторамесячный срок обучения, изд. 1943), руководствуясь расчетом часов по предметам обучения, указанным в настоящей программе.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rPr>
                <w:sz w:val="24"/>
                <w:szCs w:val="24"/>
              </w:rPr>
            </w:pPr>
            <w:r>
              <w:t xml:space="preserve">          8. Во внеслужебное время отработать стойку, повороты, ружейные приемы и приветствие. Движение на занятия и с занятий использовать для строевой подготовки.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Начальник штаба 33 армии </w:t>
            </w:r>
            <w:r>
              <w:br/>
              <w:t xml:space="preserve">(подпись)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Начальник отдела боевой и физической подготовки 33 армии </w:t>
            </w:r>
            <w:r>
              <w:br/>
              <w:t xml:space="preserve">(подпись) </w:t>
            </w:r>
          </w:p>
        </w:tc>
      </w:tr>
    </w:tbl>
    <w:p w:rsidR="008B5053" w:rsidRPr="00694D0C" w:rsidRDefault="00694D0C" w:rsidP="00694D0C">
      <w:r w:rsidRPr="00694D0C">
        <w:br/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vAlign w:val="bottom"/>
            <w:hideMark/>
          </w:tcPr>
          <w:p w:rsidR="008B5053" w:rsidRDefault="008B5053">
            <w:pPr>
              <w:pStyle w:val="2"/>
              <w:jc w:val="center"/>
            </w:pPr>
            <w:r>
              <w:t>Указания</w:t>
            </w:r>
            <w:r>
              <w:br/>
              <w:t xml:space="preserve">командующего войсками </w:t>
            </w:r>
            <w:r>
              <w:br/>
              <w:t xml:space="preserve">1-го Белорусского фронта </w:t>
            </w:r>
            <w:r>
              <w:br/>
              <w:t xml:space="preserve">по организации </w:t>
            </w:r>
            <w:r>
              <w:br/>
              <w:t xml:space="preserve">противотанковой обороны </w:t>
            </w:r>
            <w:r>
              <w:br/>
              <w:t xml:space="preserve">и </w:t>
            </w:r>
            <w:proofErr w:type="spellStart"/>
            <w:r>
              <w:t>контрартиллерийской</w:t>
            </w:r>
            <w:proofErr w:type="spellEnd"/>
            <w:r>
              <w:t xml:space="preserve"> </w:t>
            </w:r>
            <w:r>
              <w:br/>
              <w:t xml:space="preserve">подготовки </w:t>
            </w:r>
            <w:r>
              <w:br/>
              <w:t xml:space="preserve">(27 сентября 1944 г.) </w:t>
            </w:r>
          </w:p>
        </w:tc>
      </w:tr>
    </w:tbl>
    <w:p w:rsidR="008B5053" w:rsidRDefault="008B5053" w:rsidP="008B5053">
      <w:r>
        <w:pict>
          <v:rect id="_x0000_i1032" style="width:497.15pt;height:1.5pt" o:hrpct="950" o:hrstd="t" o:hr="t" fillcolor="#a0a0a0" stroked="f"/>
        </w:pic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«УТВЕРЖДАЮ»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971"/>
        <w:gridCol w:w="4972"/>
      </w:tblGrid>
      <w:tr w:rsidR="008B5053" w:rsidTr="008B5053">
        <w:trPr>
          <w:tblCellSpacing w:w="0" w:type="dxa"/>
        </w:trPr>
        <w:tc>
          <w:tcPr>
            <w:tcW w:w="2500" w:type="pct"/>
            <w:hideMark/>
          </w:tcPr>
          <w:p w:rsidR="008B5053" w:rsidRDefault="008B5053">
            <w:pPr>
              <w:pStyle w:val="4"/>
              <w:jc w:val="center"/>
            </w:pPr>
            <w:r>
              <w:t xml:space="preserve">Командующий войсками </w:t>
            </w:r>
            <w:r>
              <w:br/>
              <w:t xml:space="preserve">1-го Белорусского фронта </w:t>
            </w:r>
            <w:r>
              <w:br/>
              <w:t xml:space="preserve">(подпись) </w:t>
            </w:r>
          </w:p>
        </w:tc>
        <w:tc>
          <w:tcPr>
            <w:tcW w:w="2500" w:type="pct"/>
            <w:hideMark/>
          </w:tcPr>
          <w:p w:rsidR="008B5053" w:rsidRDefault="008B5053">
            <w:pPr>
              <w:pStyle w:val="4"/>
              <w:jc w:val="center"/>
            </w:pPr>
            <w:r>
              <w:t xml:space="preserve">Член Военного совета </w:t>
            </w:r>
            <w:r>
              <w:br/>
              <w:t xml:space="preserve">1-го Белорусского фронта </w:t>
            </w:r>
            <w:r>
              <w:br/>
              <w:t xml:space="preserve">(подпись)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rPr>
                <w:sz w:val="24"/>
                <w:szCs w:val="24"/>
              </w:rPr>
            </w:pPr>
            <w:r>
              <w:t xml:space="preserve">27 сентября 1944 г.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</w:rPr>
              <w:t>Сов</w:t>
            </w:r>
            <w:proofErr w:type="gramStart"/>
            <w:r>
              <w:rPr>
                <w:b/>
                <w:bCs/>
                <w:i/>
                <w:iCs/>
              </w:rPr>
              <w:t>.</w:t>
            </w:r>
            <w:proofErr w:type="gramEnd"/>
            <w:r>
              <w:rPr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b/>
                <w:bCs/>
                <w:i/>
                <w:iCs/>
              </w:rPr>
              <w:t>с</w:t>
            </w:r>
            <w:proofErr w:type="gramEnd"/>
            <w:r>
              <w:rPr>
                <w:b/>
                <w:bCs/>
                <w:i/>
                <w:iCs/>
              </w:rPr>
              <w:t>екретно</w:t>
            </w:r>
            <w:r>
              <w:t xml:space="preserve">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3"/>
              <w:jc w:val="center"/>
            </w:pPr>
            <w:r>
              <w:t xml:space="preserve">УКАЗАНИЯ </w:t>
            </w:r>
            <w:r>
              <w:br/>
              <w:t xml:space="preserve">ПО ОРГАНИЗАЦИИ ПРОТИВОТАНКОВОЙ ОБОРОНЫ </w:t>
            </w:r>
            <w:r>
              <w:br/>
              <w:t>И КОНТРАРТИЛЛЕРИЙСКОЙ ПОДГОТОВКИ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ind w:left="720"/>
              <w:divId w:val="650402812"/>
              <w:rPr>
                <w:sz w:val="24"/>
                <w:szCs w:val="24"/>
              </w:rPr>
            </w:pPr>
            <w:r>
              <w:t xml:space="preserve">В настоящее время войска фронта, достигнув значительных успехов в летней кампании и захватив плацдармы для последующего наступления на реках </w:t>
            </w:r>
            <w:proofErr w:type="spellStart"/>
            <w:r>
              <w:t>Нарев</w:t>
            </w:r>
            <w:proofErr w:type="spellEnd"/>
            <w:r>
              <w:t xml:space="preserve"> и Висла, перешли временно к обороне. Удержание занимаемых позиций является первоочередной задачей войск.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Сила обороны заключается в стойкости и упорстве войск, в ее живучести и устойчивости, во взаимодействии системы огня всех видов с системой, противотанковых и противопехотных заграждений, в искусном использовании и оборудовании местности.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Однако поверка состояния обороны армий левого крыла фронта, в особенности противотанковой обороны, и анализ документов, представленных штабами артиллерии армий, показывают значительные пробелы в организации противотанковой обороны войск.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 целях установления единого взгляда на методы организации предлагаю противотанковую оборону построить на следующих принципах: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>А. Общие положения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1. Противотанковая оборона организуется старшим войсковым командиром. Командиры всех степеней также обязаны во всех случаях организовывать противотанковую оборону.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Непосредственным исполнителем решения общевойскового командира по организации противотанковой обороны является старший артиллерийский начальник, который обязан привлечь к планированию и осуществлению в жизнь противотанковой обороны всех начальников служб и в первую очередь начальника инженерной службы.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2. В систему противотанковой обороны входят следующие элементы: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разведка противника с целью определения наличия танков на данном направлении (разведка боем, опрос пленных, показания местных жителей и др.);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организация службы наблюдения и оповещения, назначение постов наблюдения, сигналов оповещения, установление бесперебойной связи постов с командным пунктом и командно-наблюдательным пунктом;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разведка местности в инженерном отношении;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естественные и искусственные препятствия, увязанные с общей системой противотанкового огня;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lastRenderedPageBreak/>
              <w:t xml:space="preserve">– противотанковый огонь всех калибров и видов артиллерии с привлечением гвардейских минометных частей; огонь организуется перед передним краем (по местам сосредоточения танков, исходным позициям для наступления и атаки), на переднем крае и в глубине;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маневр артиллерией с соседних участков при вклинении танков противника на одном из участков обороны армии;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создание подвижных противотанковых резервов в каждом стрелковом соединении и особенно </w:t>
            </w:r>
            <w:proofErr w:type="gramStart"/>
            <w:r>
              <w:t>мощного</w:t>
            </w:r>
            <w:proofErr w:type="gramEnd"/>
            <w:r>
              <w:t xml:space="preserve"> в армии;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>– глубокое эшелонирование сре</w:t>
            </w:r>
            <w:proofErr w:type="gramStart"/>
            <w:r>
              <w:t>дств пр</w:t>
            </w:r>
            <w:proofErr w:type="gramEnd"/>
            <w:r>
              <w:t xml:space="preserve">отивотанковой обороны, в особенности на вероятных направлениях атак танков противника;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организация обеспечения пунктов управления (наблюдательных пунктов, штабов, узлов связи) в противотанковом отношении;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обеспечение стыков и флангов сильным противотанковым огнем.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Вся артиллерия должна быть готова вести огонь по танкам в любом направлении.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>Б. Организация противотанковой обороны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Артиллерия является основным средством борьбы с танками.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Основой современной противотанковой обороны является среднекалиберная артиллерия (пушки ЗИС-2, ЗИС-3) и орудия более крупных калибров при обязательном сочетании с пехотными и инженерными средствами противотанковой обороны.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Противотанковая оборона стрелковой дивизии (стрелкового корпуса) слагается </w:t>
            </w:r>
            <w:proofErr w:type="gramStart"/>
            <w:r>
              <w:t>из</w:t>
            </w:r>
            <w:proofErr w:type="gramEnd"/>
            <w:r>
              <w:t xml:space="preserve">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а) ротных противотанковых районов (РПР);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б) батальонных противотанковых узлов (БПУ);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в) дивизионного (корпусного) подвижного противотанкового резерва.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Ротный противотанковый район включает стрелковую роту, 3-5 орудий, 1-2 взвода противотанковых ружей и минометы.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Комендантом ротного противотанкового района назначается командир батареи, расположенной в противотанковом районе; он подчиняется командиру стрелковой роты.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 каждом ротном районе обороны создаются взводные опорные пункты, важнейший из которых является главным опорным пунктом.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Противотанковые орудия должны располагаться в опорных пунктах не менее как по два, в сочетании с противотанковыми ружьями. Главный опорный пункт должен быть наиболее обеспечен в артиллерийском отношении.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Огневая связь между опорными пунктами является непременным условием устойчивости противотанковой обороны.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Совокупность ротных противотанковых районов одного и того же батальона образует батальонный противотанковый узел. Батальонный противотанковый узел должен иметь 9-15 </w:t>
            </w:r>
            <w:r>
              <w:lastRenderedPageBreak/>
              <w:t xml:space="preserve">орудий, до роты противотанковых ружей и минометы.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lastRenderedPageBreak/>
              <w:t xml:space="preserve">В тех случаях, когда в оборонительном районе батальона имеется только одно танкоопасное направление, то противотанковые средства должны использоваться в основном на этом направлении.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Комендантом назначать командира батареи или дивизиона, а в некоторых случаях на танкоопасном направлении – начальника артиллерии стрелкового полка.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>При усилении стрелковой дивизии противотанковыми средствами Резерва Главного Командования (истребительно-противотанковый артиллерийский полк, истребительно-противотанковая артиллерийская бригада) дивизия на важнейших танкоопасных направлениях создает из этих сре</w:t>
            </w:r>
            <w:proofErr w:type="gramStart"/>
            <w:r>
              <w:t>дств пр</w:t>
            </w:r>
            <w:proofErr w:type="gramEnd"/>
            <w:r>
              <w:t>отивотанковые опорные пункты. Эти средства дивизия должна располагать, как правило, во вторых эшелонах. Противотанковый опорный пун</w:t>
            </w:r>
            <w:proofErr w:type="gramStart"/>
            <w:r>
              <w:t>кт вкл</w:t>
            </w:r>
            <w:proofErr w:type="gramEnd"/>
            <w:r>
              <w:t xml:space="preserve">ючает 2-3 батареи истребительно-противотанкового полка и входит в состав противотанкового района, подчиняясь одному артиллерийскому начальнику – командиру полка, а последний – командиру дивизии (корпуса).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Истребительно-противотанковая бригада может прикрыть на заранее подготовленном рубеже танкоопасное направление по фронту 6-9 км при глубине до 5 км.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Артиллерия, занимающая закрытые огневые позиции, оборудует их как противотанковые, эшелонируя противотанковую оборону дивизии по глубине.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 качестве подвижного противотанкового резерва стрелковая дивизия должна иметь истребительно-противотанковый дивизион, стрелковый корпус – истребительно-противотанковый артиллерийский полк или истребительно-противотанковую артиллерийскую бригаду, или самоходно-артиллерийский полк, армия – истребительно-противотанковый артиллерийский полк или истребительно-противотанковую артиллерийскую бригаду.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Противотанковый резерв располагать на наиболее танкоопасном направлении на удалении: для стрелковой дивизии – 4-6 км, для стрелкового корпуса – 8-10 км, для армии – 12-15 км от переднего края. Для подвижного резерва заранее должны быть определены рубежи развертывания, подготовлены позиции, </w:t>
            </w:r>
            <w:proofErr w:type="spellStart"/>
            <w:r>
              <w:t>отрекогносцированы</w:t>
            </w:r>
            <w:proofErr w:type="spellEnd"/>
            <w:r>
              <w:t xml:space="preserve"> маршруты. Командиры батарей (орудий) должны хорошо знать маршруты и места развертывания своих батарей (орудий).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Плотность противотанковой обороны на главнейших танкоопасных направлениях должна достигать до 25 орудий на 1 км фронта (при глубине до 8 км).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>При наличии у противника тяжелых танков («тигр», «королевский тигр», самоходные орудия «</w:t>
            </w:r>
            <w:proofErr w:type="spellStart"/>
            <w:r>
              <w:t>фердинанд</w:t>
            </w:r>
            <w:proofErr w:type="spellEnd"/>
            <w:r>
              <w:t xml:space="preserve">») в противотанковые опорные пункты вторых эшелонов стрелковой дивизии нужно выделять 122-мм пушки и 152-мм пушки-гаубицы.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proofErr w:type="gramStart"/>
            <w:r>
              <w:t xml:space="preserve">Истребительно-противотанковые бригады с самоходными полками (СУ-85) должны использоваться только для борьбы с танками, в первую очередь с тяжелыми, составляя армейский противотанковый резерв. </w:t>
            </w:r>
            <w:proofErr w:type="gramEnd"/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 общую систему противотанковой обороны должна входить вся зенитная артиллерия, прикрываются боевые порядки войск. Позиции зенитной артиллерии должны быть подготовлены в противотанковом отношении.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Гвардейские минометные части М-13, дивизионы М-31 могут быть использованы для уничтожения крупных скоплений танков на выжидательных или исходных позициях.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lastRenderedPageBreak/>
              <w:t xml:space="preserve">Гвардейские минометные части необходимо привлекать для ведения огня по последнему рубежу подвижного заградительного огня, когда за танками противника начинает двигаться его пехота.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>В. Система противотанкового огня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Борьба с танками противника должна быть организована на всех этапах оборонительного боя.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>В полосе обеспечения (предполье) производить дальние огневые нападения (ДОН) по местам сосредоточения, выжидательным позициям; вести сосредоточенный огонь (</w:t>
            </w:r>
            <w:proofErr w:type="gramStart"/>
            <w:r>
              <w:t>СО</w:t>
            </w:r>
            <w:proofErr w:type="gramEnd"/>
            <w:r>
              <w:t xml:space="preserve">) по выжидательным и исходным позициям для атаки; подвижный заградительный огонь (ПЗО) по </w:t>
            </w:r>
            <w:proofErr w:type="gramStart"/>
            <w:r>
              <w:t>танкам</w:t>
            </w:r>
            <w:proofErr w:type="gramEnd"/>
            <w:r>
              <w:t xml:space="preserve"> как перед передним краем, так и внутри оборонительной полосы (для этого вида огня широко применять 120-мм минометы): неподвижный заградительный огонь (НЗО) перед передним краем, по последнему рубежу подвижного заградительного огня с задачей отсечь пехоту противника от танков.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На переднем крае и в глубине оборонительной полосы основная тяжесть борьбы с танками противника ложится на орудия прямой наводки.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>С вклинением танков в глубину оборонительной полосы к борьбе привлекаются все опорные пункты (районы и узлы), в зону огня которых они вошли. В этот момент нужно знать, основная эта масса танков или нет и где можно ожидать новых атак. Определив это, старший артиллерийский начальник по заранее разработанному плану перебрасывает часть сре</w:t>
            </w:r>
            <w:proofErr w:type="gramStart"/>
            <w:r>
              <w:t>дств пр</w:t>
            </w:r>
            <w:proofErr w:type="gramEnd"/>
            <w:r>
              <w:t xml:space="preserve">отивотанковой обороны с соседних участков на пути вероятного дальнейшего движения танков и при необходимости после доклада общевойсковому командиру вводит в бой противотанковый резерв.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proofErr w:type="gramStart"/>
            <w:r>
              <w:t xml:space="preserve">Борьбу с тяжелыми танками, ведущими огонь с предельных дальностей, осуществлять: специально выделенными батареями истребительно-противотанковой артиллерийской бригады, которые маневром сближаются с ними и ведут фланговый огонь на уничтожение; самоходными батареями СУ-85 (полками) истребительно-противотанковой артиллерийской бригады; специально назначенными тяжелыми орудиями (122-мм пушки и 152-мм пушки-гаубицы); батареям 82-мм и 120-мм минометов вести огонь на задымление тяжелых танков противника. </w:t>
            </w:r>
            <w:proofErr w:type="gramEnd"/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При борьбе с танками первой задачей является – остановить танк и поразить его огневые средства. При наличии времени обязательно все подбитые танки уничтожить.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>Г. Боевые порядки артиллерии в обороне и инженерное оборудование их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1. Батареи, находящиеся в противотанковом районе (узле), свой боевой порядок строят в полном соответствии с § 287 Боевого устава Артиллерии, </w:t>
            </w:r>
            <w:proofErr w:type="gramStart"/>
            <w:r>
              <w:t>ч</w:t>
            </w:r>
            <w:proofErr w:type="gramEnd"/>
            <w:r>
              <w:t xml:space="preserve">. 2, кн. 1, с расчетом круговой обороны и огневой связи по фронту и в глубину.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2. Во взаимодействии с орудиями основных противотанковых калибров располагаются 45-мм пушки, орудия полковой артиллерии и противотанковые ружья. Противотанковые ружья располагать повзводно с задачей одновременного ведения огня по одной цели.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3. Общая система противотанковой обороны должна быть глубоко эшелонированной, создающей орудиям </w:t>
            </w:r>
            <w:proofErr w:type="spellStart"/>
            <w:r>
              <w:t>наивыгоднейшие</w:t>
            </w:r>
            <w:proofErr w:type="spellEnd"/>
            <w:r>
              <w:t xml:space="preserve"> условия для стрельбы. Позиции орудий противотанковой обороны во всех случаях должны обеспечивать возможность стрельбы на дальность прямого </w:t>
            </w:r>
            <w:r>
              <w:lastRenderedPageBreak/>
              <w:t xml:space="preserve">выстрела данной системы.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lastRenderedPageBreak/>
              <w:t xml:space="preserve">В системе противотанковых опорных пунктов и противотанковых районов должны быть предусмотрены огневые мешки, на флангах которых располагать наиболее сильные в противотанковом отношении орудия.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Широко практиковать действия батарей СУ-85, подразделений истребительно-противотанковых артиллерийских частей из засад, располагая их на флангах огневых мешков.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4. Для действий наших контратакующих танков оставлять проходы, обеспечиваемые фланговым огнем батарей противотанковой обороны.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Противотанковые резервы до ввода в бой должны занимать боевые порядки по принципу противотанкового района и быть в полной готовности для встречи атаки танков противника на этом рубеже или осуществить маневр на заранее подготовленные рубежи развертывания.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Истребительно-противотанковые бригады свой боевой порядок строят в один или два эшелона.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5. По плану старшего артиллерийского начальника саперные подразделения ставят минные поля перед фронтом батареи и в интервалах между районами и узлами. На флангах батарей создают отсечные минные поля.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Д. Ответственность артиллерийских начальников в организации </w:t>
            </w:r>
            <w:r>
              <w:br/>
              <w:t>противотанковой обороны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1. Командующий артиллерией армии несет ответственность: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за общую организацию артиллерийского огня в противотанковой обороне;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</w:t>
            </w:r>
            <w:proofErr w:type="gramStart"/>
            <w:r>
              <w:t>за своевременный маневр противотанковых средств с соседних участков обороны при вклинении танков на одном из участков</w:t>
            </w:r>
            <w:proofErr w:type="gramEnd"/>
            <w:r>
              <w:t xml:space="preserve"> армии;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за противотанковое обеспечение стыков между стрелковыми корпусами;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за своевременный ввод армейского противотанкового резерва.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2. Командующий артиллерией стрелковой дивизии (стрелкового полка) несет полную ответственность за организацию противотанковой обороны в полосе дивизии (полка).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Он обязан: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создать необходимую плотность артиллерийских противотанковых средств на танкоопасных направлениях, выделить средства усиления в ротные противотанковые районы и батальонные противотанковые узлы;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>– определить состав противотанковых сре</w:t>
            </w:r>
            <w:proofErr w:type="gramStart"/>
            <w:r>
              <w:t>дств пр</w:t>
            </w:r>
            <w:proofErr w:type="gramEnd"/>
            <w:r>
              <w:t xml:space="preserve">отивотанковых опорных пунктов и противотанковых районов; определить в соответствии с планом противотанковой обороны боевые порядки дивизионной артиллерии и артиллерии усиления;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разработать систему противотанковых огней артиллерии дивизии;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определить состав противотанкового резерва и поставить ему задачи;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предусмотреть постановку минных полей и препятствий перед огневыми позициями </w:t>
            </w:r>
            <w:r>
              <w:lastRenderedPageBreak/>
              <w:t xml:space="preserve">артиллерии;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lastRenderedPageBreak/>
              <w:t xml:space="preserve">– обеспечить стыки районов и узлов;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– назначить комендантов противотанковых опорных пунктов и противотанковых районов.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Коменданты несут ответственность за организацию обороны и управления внутри района, узла, противотанкового опорного пункта, противотанкового района. Они обязаны осуществлять взаимодействие с пехотными средствами и непосредственно руководить боем. Комендант несет личную ответственность за устойчивость своего противотанкового района (узла, противотанкового опорного пункта, противотанкового района).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Ответственность за стыки между армиями возлагаю на командующих артиллерией армий.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Одним из важных элементов обороны и мероприятия по срыву атаки противника является контрподготовка. Контрподготовка проводится до начала его атаки и осуществляется внезапным мощным ударом артиллерии, минометов и авиации, а в некоторых случаях и танков по главной группировке противника.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Составным и главным элементом контрподготовки является артиллерийская контрподготовка, планируемая и осуществляемая командующим артиллерией армии (корпуса).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 этом вопросе также нет единства мнений, поэтому планирование артиллерийской контрподготовки осуществляется неверно.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rPr>
                <w:b/>
                <w:bCs/>
              </w:rPr>
              <w:t>Разъясняю</w:t>
            </w:r>
            <w:r>
              <w:t xml:space="preserve">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1. Артиллерийская контрподготовка является одним из главных элементов общего мероприятия – контрподготовки – и имеет одну и ту же задачу – сорвать атаку противника.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proofErr w:type="spellStart"/>
            <w:r>
              <w:t>Контрартиллерийская</w:t>
            </w:r>
            <w:proofErr w:type="spellEnd"/>
            <w:r>
              <w:t xml:space="preserve"> подготовка организуется командующим артиллерией армии (корпуса) и может быть включена в общий план командующего армией или как самостоятельное мероприятие при отсутствии в армии (корпусе) авиации и танков.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2. </w:t>
            </w:r>
            <w:proofErr w:type="spellStart"/>
            <w:r>
              <w:t>Контрартиллерийская</w:t>
            </w:r>
            <w:proofErr w:type="spellEnd"/>
            <w:r>
              <w:t xml:space="preserve"> подготовка организуется на основе тщательного анализа данных всех видов разведки о группировке противника.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Объектами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должны быть: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а) артиллерийские и минометные батареи противника, положение которых точно определено;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б) штабы, узлы связи;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в) скопления войск противника (живая сила, танки), находящиеся в исходном положении для атаки;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г) склады боеприпасов, горюче-смазочных материалов.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Основной огонь артиллерии должен быть направлен по местам сосредоточения войск противника.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Главная группировка артиллерии армии (корпуса) должна находиться против направления главного удара противника. Огневой удар должен быть неожиданным и одновременным на всю тактическую глубину боевых порядков войск противника, подлежащих огневому воздействию.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К проведению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привлекать всю артиллерию и минометы </w:t>
            </w:r>
            <w:r>
              <w:lastRenderedPageBreak/>
              <w:t xml:space="preserve">армейских приданных и поддерживающих частей усиления: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lastRenderedPageBreak/>
              <w:t xml:space="preserve">а) артиллерию дальнего действия – по крупным скоплениям войск на значительной глубине, по артиллерийским батареям и узлам связи;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б) группы поддержки пехоты – по минометным батареям, скоплениям танков и пехоты на исходных позициях для атаки, по наблюдательным пунктам, складам и узлам связи в ближайшей глубине, огневым точкам и траншеям (минометами всех калибров);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в) гвардейские минометные части – по большим скоплениям танков и пехоты;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г) зенитную артиллерию, расположенную в боевых порядках войск, – по живой силе и огневым точкам противника в тактической глубине.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К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подготовке должны широко привлекаться 82-мм и 120-мм минометы, огонь которых необходимо массировать.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Продолжительность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– 30 минут и более в зависимости от масштаба проведения (армия, корпус), результатов первого огневого воздействия и масштабов предполагаемого наступления противника.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Метод проведения – 10-15-минутный огневой налет всей привлекаемой артиллерией, затем методический огонь в течение 15-20 минут по тем же целям частью артиллерии (25-50 %), затем снова 5-10-минутный огневой налет.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>В тех случаях, когда артиллерийских сре</w:t>
            </w:r>
            <w:proofErr w:type="gramStart"/>
            <w:r>
              <w:t>дств дл</w:t>
            </w:r>
            <w:proofErr w:type="gramEnd"/>
            <w:r>
              <w:t xml:space="preserve">я подавления батарей противника недостаточно, нужно огонь спланировать так, чтобы последовательно подавлять сначала одну группу батарей, а затем другую, оставляя часть средств для методического огня по первой группе.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proofErr w:type="spellStart"/>
            <w:r>
              <w:t>Контрартиллерийская</w:t>
            </w:r>
            <w:proofErr w:type="spellEnd"/>
            <w:r>
              <w:t xml:space="preserve"> подготовка может быть повторена в зависимости от результатов стрельбы и поведения противника.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proofErr w:type="spellStart"/>
            <w:r>
              <w:t>Контрартиллерийская</w:t>
            </w:r>
            <w:proofErr w:type="spellEnd"/>
            <w:r>
              <w:t xml:space="preserve"> подготовка должна обязательно предшествовать артиллерийской подготовке противника и его атаке.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Решение на проведение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принимает командующий армией (корпуса), в необходимых случаях докладывает об этом командующему войсками фронта.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В тех случаях, когда противник упредит нас и начнет артиллерийскую подготовку раньше, огонь по плану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должен открываться по приказу старшего артиллерийского начальника на направлении удара противника.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Для открытия огня необходимо установить пароль, например, «Ураган». По этому сигналу каждый командир батареи открывает огонь самостоятельно по заданной цели. Поэтому для каждой батареи должны быть точно определены порядок огня и расход снарядов по каждой цели. План контрподготовки разрабатывается штабом армии с привлечением штабов родов войск (артиллерии, танков, авиации) и утверждается Военным советом армии. В этом случае план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является составной частью общего плана контрподготовки.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Если общевойсковой начальник по каким-либо причинам (нет танков и авиации) не организует контрподготовки, то артиллерийский начальник обязан организовать </w:t>
            </w:r>
            <w:proofErr w:type="spellStart"/>
            <w:r>
              <w:t>контрартиллерийскую</w:t>
            </w:r>
            <w:proofErr w:type="spellEnd"/>
            <w:r>
              <w:t xml:space="preserve"> подготовку, за своевременную организацию и проведение которой он несет полную ответственность.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lastRenderedPageBreak/>
              <w:t xml:space="preserve">В тех случаях, когда противник явно выражает готовность к наступательным действиям на узком участке (стрелковой дивизии), </w:t>
            </w:r>
            <w:proofErr w:type="spellStart"/>
            <w:r>
              <w:t>контрартиллерийская</w:t>
            </w:r>
            <w:proofErr w:type="spellEnd"/>
            <w:r>
              <w:t xml:space="preserve"> подготовка осуществляется командиром стрелковой дивизии и его командующим артиллерией.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Противник, как правило, будет наносить удар на нескольких узких участках, поэтому в плане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предусматривать несколько вариантов. По каждому варианту должны быть четко определены группировка артиллерии, задачи и сигналы для действия.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proofErr w:type="spellStart"/>
            <w:r>
              <w:t>Контрартиллерийская</w:t>
            </w:r>
            <w:proofErr w:type="spellEnd"/>
            <w:r>
              <w:t xml:space="preserve"> подготовка проводится с основных огневых позиций.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Особо </w:t>
            </w:r>
            <w:proofErr w:type="gramStart"/>
            <w:r>
              <w:t>важное значение</w:t>
            </w:r>
            <w:proofErr w:type="gramEnd"/>
            <w:r>
              <w:t xml:space="preserve"> имеет подготовка огня артиллерии на полной топографической основе.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Основными документами планирования огня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являются план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и карта.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Прежде чем приступить к планированию огня, командующий артиллерией армии (корпуса) должен тщательно проанализировать разведывательные данные о противнике, его сосредоточениях и на карте отметить все цели и участки, подлежащие огневому воздействию.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Управление артиллерией строго централизуется.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Исходя из этих положений организации противотанковой обороны и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подготовки, командующим артиллерией армий, корпусов уже спланированную противотанковую оборону и </w:t>
            </w:r>
            <w:proofErr w:type="spellStart"/>
            <w:r>
              <w:t>контрартиллерийскую</w:t>
            </w:r>
            <w:proofErr w:type="spellEnd"/>
            <w:r>
              <w:t xml:space="preserve"> подготовку не ломать, а немедленно пересмотреть свои планы и ввести необходимые изменения.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Провести совещания с командующими артиллерией корпусов и дивизий, на которых разработать основы планирования противотанковой обороны и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и определить срок исполнения.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По окончании разработки армейских планов противотанковой обороны и </w:t>
            </w:r>
            <w:proofErr w:type="spellStart"/>
            <w:r>
              <w:t>контрартиллерийской</w:t>
            </w:r>
            <w:proofErr w:type="spellEnd"/>
            <w:r>
              <w:t xml:space="preserve"> подготовки всех офицеров штаба использовать для поверки готовности артиллерии к выполнению новых задач.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Настоящую директиву командующим артиллерией армий доложить военным советам и довести до командующих артиллерией корпусов и дивизий.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 w:rsidP="008B5053">
            <w:pPr>
              <w:ind w:left="720"/>
              <w:rPr>
                <w:sz w:val="24"/>
                <w:szCs w:val="24"/>
              </w:rPr>
            </w:pPr>
            <w:r>
              <w:t xml:space="preserve">О практических мероприятиях донести.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Командующий артиллерией </w:t>
            </w:r>
            <w:r>
              <w:br/>
              <w:t xml:space="preserve">1-го Белорусского фронта </w:t>
            </w:r>
            <w:r>
              <w:br/>
              <w:t xml:space="preserve">(подпись) </w:t>
            </w:r>
          </w:p>
        </w:tc>
      </w:tr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jc w:val="center"/>
            </w:pPr>
          </w:p>
          <w:p w:rsidR="008B5053" w:rsidRDefault="008B5053">
            <w:pPr>
              <w:pStyle w:val="4"/>
              <w:jc w:val="center"/>
            </w:pPr>
            <w:r>
              <w:t xml:space="preserve">Начальник штаба артиллерии </w:t>
            </w:r>
            <w:r>
              <w:br/>
              <w:t xml:space="preserve">1-го Белорусского фронта </w:t>
            </w:r>
            <w:r>
              <w:br/>
              <w:t xml:space="preserve">(подпись) </w:t>
            </w:r>
          </w:p>
        </w:tc>
      </w:tr>
    </w:tbl>
    <w:p w:rsidR="008B5053" w:rsidRDefault="008B5053" w:rsidP="008B5053">
      <w:pPr>
        <w:rPr>
          <w:vanish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Default="008B5053">
            <w:pPr>
              <w:rPr>
                <w:sz w:val="24"/>
                <w:szCs w:val="24"/>
              </w:rPr>
            </w:pPr>
            <w:r>
              <w:br/>
              <w:t xml:space="preserve">Ф. 317, о. 175151с, д. 4, л. 224-228 </w:t>
            </w:r>
          </w:p>
        </w:tc>
      </w:tr>
    </w:tbl>
    <w:p w:rsidR="008B5053" w:rsidRDefault="008B5053" w:rsidP="008B5053">
      <w:r>
        <w:pict>
          <v:rect id="_x0000_i1033" style="width:497.15pt;height:.75pt" o:hrpct="950" o:hrstd="t" o:hr="t" fillcolor="#a0a0a0" stroked="f"/>
        </w:pict>
      </w:r>
    </w:p>
    <w:p w:rsidR="00694D0C" w:rsidRPr="00694D0C" w:rsidRDefault="00694D0C" w:rsidP="00694D0C"/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vAlign w:val="bottom"/>
            <w:hideMark/>
          </w:tcPr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Указания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 xml:space="preserve">командующего артиллерией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 xml:space="preserve">1-го Белорусского фронта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 xml:space="preserve">по организации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 xml:space="preserve">артиллерийского обеспечения наступления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 xml:space="preserve">и использованию артиллерии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 xml:space="preserve">в боях за крупные населенные пункты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  <w:t xml:space="preserve">(27 сентября 1944 года)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5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497.15pt;height:1.5pt" o:hrpct="950" o:hrstd="t" o:hr="t" fillcolor="#a0a0a0" stroked="f"/>
        </w:pic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Сов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екретно</w:t>
            </w: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«УТВЕРЖДАЮ»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971"/>
        <w:gridCol w:w="4972"/>
      </w:tblGrid>
      <w:tr w:rsidR="008B5053" w:rsidRPr="008B5053" w:rsidTr="008B5053">
        <w:trPr>
          <w:tblCellSpacing w:w="0" w:type="dxa"/>
        </w:trPr>
        <w:tc>
          <w:tcPr>
            <w:tcW w:w="2500" w:type="pct"/>
            <w:hideMark/>
          </w:tcPr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Командующий войсками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1-го Белорусского фронта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(подпись) </w:t>
            </w:r>
          </w:p>
        </w:tc>
        <w:tc>
          <w:tcPr>
            <w:tcW w:w="2500" w:type="pct"/>
            <w:hideMark/>
          </w:tcPr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Член Военного Совета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1-го Белорусского фронта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(подпись)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27 сентября 1944 г.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521"/>
        <w:gridCol w:w="7564"/>
      </w:tblGrid>
      <w:tr w:rsidR="008B5053" w:rsidRPr="008B5053" w:rsidTr="008B5053">
        <w:trPr>
          <w:tblCellSpacing w:w="0" w:type="dxa"/>
        </w:trPr>
        <w:tc>
          <w:tcPr>
            <w:tcW w:w="1250" w:type="pct"/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750" w:type="pct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053" w:rsidRPr="008B5053" w:rsidRDefault="008B5053" w:rsidP="008B5053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КОМАНДУЮЩИМ АРТИЛЛЕРИЕЙ АРМИИ, ОТДЕЛЬНЫХ СТРЕЛКОВЫХ И КАВАЛЕРИЙСКИХ КОРПУСОВ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КОМАНДИРАМ АРТИЛЛЕРИЙСКОГО КОРПУСА И ДИВИЗИЙ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971"/>
      </w:tblGrid>
      <w:tr w:rsidR="008B5053" w:rsidRPr="008B5053" w:rsidTr="008B50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divId w:val="1839037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 Указания по организации артиллерийского обеспечения 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наступлении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использованию артиллерии в боях за крупные населенные пункты.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971"/>
      </w:tblGrid>
      <w:tr w:rsidR="008B5053" w:rsidRPr="008B5053" w:rsidTr="008B50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divId w:val="5715478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         В целом ряде последних операций, в которых войскам фронта приходилось вести бои за такие крупные населенные пункты, как Бобруйск, Барановичи, Брест, и, наконец, в последних боях за 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Прага использование артиллерийских средств осуществлялось без достаточного учета всех тех особенностей, которыми отличаются условия боев в населенном пункте. В боевых уставах артиллерии мало сказано по этому вопросу. Поэтому, используя уже накопленный опыт, в предстоящих операциях, в которых будут преобладать бои за крупные населенные пункты, предлагаю руководствоваться следующим: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I. По разведке и </w:t>
            </w:r>
            <w:proofErr w:type="spellStart"/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целеуказанию</w:t>
            </w:r>
            <w:proofErr w:type="spellEnd"/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B50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а) В подготовительный период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Для обеспечения наблюдения за скрытыми от наземных пунктов целями необходимо организовать наблюдательные пункты на вышках и крышах высоких зданий. Широко использовать действия аэростатов воздушного наблюдения и корректировочной авиации.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В целях разведки огневых сре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отивника, расположенных и укрепленных, как правило, в подвалах домов, в окнах прочных кирпичных зданий или на чердаках, всемерно приближать наблюдательные пункты к объекту наблюдения.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Ввиду того, что большинство целей на переднем крае противника при обороне населенного пункта будет подлежать разрушению орудиями прямой наводкой, а особо прочно укрепленные и крупные узлы орудиями крупных калибров с открытых и закрытых позиций, характер целей и достоверность их должны быть установлены с предельной точностью. Поэтому, как правило, разведчикам давать не секторы, а объекты наблюдения. Все это требует особой тщательности в организации артиллерийской разведки и в работе штабов по обобщению и анализу накопленных разведданных.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B50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б) В динамике боя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         Места артиллерийских наблюдательных пунктов с началом наступления будут определяться характером задач, выполняемых артиллерийскими частями и подразделениями. Высотные пункты, аэростаты наблюдения и самолеты-корректировщики и в динамике боя будут также необходимы для армейских групп и артиллерии, решающей огневые задачи с закрытых огневых позиций.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В связи с необходимостью использовать значительную часть дивизионной артиллерии непосредственно в боевых порядках пехоты и штурмовых групп, непосредственно с пехотой должны следовать не только передовые наблюдатели приданных батарей, как это бывает обычно, а и их основные пункты во главе с командирами батарей.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При бое за крупные населенные пункты, для разведки системы обороны в глубине города, вызова и корректировки огня по скоплениям войск, складам и другим важным целям при особо благоприятных условиях использовать офицеров-артиллеристов с рацией, которых переправлять через линию фронта на самолетах (сбрасывая на парашютах) и другими способами.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Для обеспечения четкости в </w:t>
            </w:r>
            <w:proofErr w:type="spellStart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целеуказаниях</w:t>
            </w:r>
            <w:proofErr w:type="spellEnd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управлении огнем во всех частях и подразделениях иметь план населенного пункта в крупном масштабе с закодированными районами, которые заблаговременно должны быть доведены до офицерского состава и изучены ими.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Использование артиллерии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Характерной особенностью в использовании артиллерии будет децентрализация всех ее гру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 впл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оть до соединений усиления, распределенных по полкам стрелковых дивизий.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Таким образом, подавляющее большинство дивизионной и истребительно-противотанковой артиллерии будет использоваться для непосредственного сопровождения штурмовых отрядов. Армейские группы и остальная часть артиллерии будет решать обычные огневые задачи, как-то: борьба с артиллерией противника, дальние огневые нападения, окаймление флангов штурмовых групп и т. п.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Для непосредственного сопровождения пехоты широко использовать минометы всех калибров.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Насыщение артиллерийскими средствами типовых штурмовых отрядов (рот и батальонов) будет следующим: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992"/>
        <w:gridCol w:w="4093"/>
      </w:tblGrid>
      <w:tr w:rsidR="008B5053" w:rsidRPr="008B5053" w:rsidTr="008B5053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Отряд (рота)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45-мм орудий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82-мм минометов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120-мм минометов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76-мм орудий полковой артиллерии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76-мм орудий дивизионной артиллерии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орудий и минометов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.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Отряд (батальон)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45-мм орудий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6-8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82-мм минометов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120-мм минометов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76-мм орудий полковой артиллерии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76-мм орудий дивизионной артиллерии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СУ-85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B5053" w:rsidRPr="008B5053" w:rsidTr="008B50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5053" w:rsidRPr="008B5053" w:rsidRDefault="008B5053" w:rsidP="008B5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31-33 орудий и минометов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divId w:val="616301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         Кроме этого, каждому пехотному полку придается гаубичная батарея и батарея или </w:t>
            </w: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дивизион установок реактивной артиллерии с использованием их лично командиром полка. Каждой дивизии придается одна из армейских бригад (гаубичная или пушечная).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         Помимо артиллерийских средств, в штурмовые отряды должны включаться подразделения саперов, химиков, танков, количество которых определяет лично командир стрелковой дивизии.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Действия артиллерии, непосредственно сопровождающей штурмовые группы, будут значительно отличаться от действий орудий сопровождения в других условиях. Отличие это будет заключаться главным образом в характере целей и перемещении боевых порядков.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Орудия сопровождения штурмовых групп, следуя вплотную с боевыми порядками пехоты, должны действовать быстро и решительно, уничтожая огневые точки, преимущественно расположенные в зданиях, последовательно поражая дом за домом, очаги сопротивления.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Огневые позиции выбирают на площадях, в садах, скверах, дворах, на перекрестках улиц, у отдельных зданий и в зданиях, в зависимости от обстановки.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vAlign w:val="center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 Планирование артиллерийского наступления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 организация управления артиллерией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При планировании артиллерийского наступления и распределения артиллерии нужно исходить из следующих конкретных особенностей построения обороны населенного пункта, которые может применить противник: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1) Передний край обороны вынесен вперед, чем создается оборонительный рубеж, который нужно преодолевать прежде чем начать бой непосредственно в населенном пункте.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2) Передний край проходит непосредственно по окраине населенного пункта.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3) Передний край организуется несколько отступя от окраины 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глубь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населенного пункта.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В соответствии с указанными особенностями построения обороны противника и должно планироваться артиллерийское обеспечение наступления и, в частности, сопровождение пехоты.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Планирование артиллерийского наступления для преодоления предполья крупного населенного пункта осуществляется обычным порядком.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К началу боя непосредственно за населенный пункт управление артиллерией, действующей в составе штурмовых групп, полностью децентрализуется и командиры батарей и дивизионов </w:t>
            </w:r>
            <w:proofErr w:type="spellStart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переподчиняются</w:t>
            </w:r>
            <w:proofErr w:type="spellEnd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командирам рот (батальонов), которых они сопровождают.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Централизованное управление сохраняется только в армейских группах и в тех артиллерийских частях и соединениях, которые выполняют огневое задачи с закрытых огневых позиций, при непременном условии тесной связи батарей с поддерживаемой пехотой.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Распределение артиллерии по штурмовым отрядам осуществляет лично командир стрелковой дивизии совместно со своим командующим артиллерией; оно должно быть сделано заблаговременно, с </w:t>
            </w:r>
            <w:proofErr w:type="gramStart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</w:t>
            </w:r>
            <w:proofErr w:type="gramEnd"/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к началу боя командиры стрелковых подразделений твердо знали, какие артиллерийские средства им приданы, и увязали с ними все вопросы взаимодействия.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В армии должно быть соответственно произведено распределение армейских средств и артиллерии усиления.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Планирование огня артиллерии по целям в крупном населенном пункте должно носить особо конкретный характер.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Командующий артиллерией дивизии лично распределяет все цели на переднем крае между орудиями прямой наводки для уничтожения их в период артиллерийской подготовки.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Для достижения успеха артиллерийские начальники и их штабы должны принять все меры, чтобы добиться решительных действий артиллерии, своевременного перемещения боевых порядков, особенно наблюдательных пунктов, вперед, устойчивой связи с пехотой и постоянно влиять на ход боя.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 Содержание настоящих указаний изучить и довести до командиров орудий.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Командующий артиллерией 1-го Белорусского фронта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(Подпись) </w:t>
            </w:r>
          </w:p>
        </w:tc>
      </w:tr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053" w:rsidRPr="008B5053" w:rsidRDefault="008B5053" w:rsidP="008B5053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Начальник штаба артиллерии 1-го Белорусского фронта </w:t>
            </w:r>
            <w:r w:rsidRPr="008B5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(Подпись) </w:t>
            </w:r>
          </w:p>
        </w:tc>
      </w:tr>
    </w:tbl>
    <w:p w:rsidR="008B5053" w:rsidRPr="008B5053" w:rsidRDefault="008B5053" w:rsidP="008B50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43"/>
      </w:tblGrid>
      <w:tr w:rsidR="008B5053" w:rsidRPr="008B5053" w:rsidTr="008B5053">
        <w:trPr>
          <w:tblCellSpacing w:w="0" w:type="dxa"/>
        </w:trPr>
        <w:tc>
          <w:tcPr>
            <w:tcW w:w="0" w:type="auto"/>
            <w:hideMark/>
          </w:tcPr>
          <w:p w:rsidR="008B5053" w:rsidRPr="008B5053" w:rsidRDefault="008B5053" w:rsidP="008B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27 сентября 1944 г. </w:t>
            </w: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исх. № 00641/оп. </w:t>
            </w: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B5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Ф. 236. О. 20902сс. Д. 7. Л. 52-53. </w:t>
            </w:r>
          </w:p>
        </w:tc>
      </w:tr>
    </w:tbl>
    <w:p w:rsidR="00300114" w:rsidRDefault="00300114"/>
    <w:sectPr w:rsidR="00300114" w:rsidSect="00694D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4D0C"/>
    <w:rsid w:val="00300114"/>
    <w:rsid w:val="00556E33"/>
    <w:rsid w:val="00694D0C"/>
    <w:rsid w:val="008B5053"/>
    <w:rsid w:val="00AA41A5"/>
    <w:rsid w:val="00DA4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14"/>
  </w:style>
  <w:style w:type="paragraph" w:styleId="2">
    <w:name w:val="heading 2"/>
    <w:basedOn w:val="a"/>
    <w:link w:val="20"/>
    <w:uiPriority w:val="9"/>
    <w:qFormat/>
    <w:rsid w:val="008B50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50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B50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0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B50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B50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B50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8B50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3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8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65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0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170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05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945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3464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1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44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55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3170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627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9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91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  <w:divsChild>
                        <w:div w:id="158684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3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5987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5" w:color="FF0000"/>
                        <w:left w:val="single" w:sz="2" w:space="15" w:color="FF0000"/>
                        <w:bottom w:val="single" w:sz="2" w:space="15" w:color="FF0000"/>
                        <w:right w:val="single" w:sz="2" w:space="15" w:color="FF0000"/>
                      </w:divBdr>
                      <w:divsChild>
                        <w:div w:id="83265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708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06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86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063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059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6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8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4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456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0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5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83465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0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03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9848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9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653044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4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69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50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10458">
                      <w:marLeft w:val="0"/>
                      <w:marRight w:val="0"/>
                      <w:marTop w:val="66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0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190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35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13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64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82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506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2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7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39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92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906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3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94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19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1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58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1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07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90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57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68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57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44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66402">
                      <w:marLeft w:val="0"/>
                      <w:marRight w:val="0"/>
                      <w:marTop w:val="66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68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04638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9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4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471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53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4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18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289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00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23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46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0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50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016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046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13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61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9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18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38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4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50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03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167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1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632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766">
                      <w:marLeft w:val="0"/>
                      <w:marRight w:val="0"/>
                      <w:marTop w:val="66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12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843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66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2565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0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9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8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21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10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90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34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1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12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13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07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15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074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61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46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055283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09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9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C0C0C0"/>
                                            <w:left w:val="single" w:sz="6" w:space="8" w:color="C0C0C0"/>
                                            <w:bottom w:val="single" w:sz="6" w:space="0" w:color="C0C0C0"/>
                                            <w:right w:val="single" w:sz="6" w:space="8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073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228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0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8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57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94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311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715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1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4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86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424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87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4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086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52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7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9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2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89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3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521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86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182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C0C0C0"/>
                                            <w:left w:val="single" w:sz="6" w:space="8" w:color="C0C0C0"/>
                                            <w:bottom w:val="single" w:sz="6" w:space="0" w:color="C0C0C0"/>
                                            <w:right w:val="single" w:sz="6" w:space="8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345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31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78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60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69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3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17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6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3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556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94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25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1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00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0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1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C0C0"/>
                            <w:left w:val="single" w:sz="6" w:space="8" w:color="C0C0C0"/>
                            <w:bottom w:val="single" w:sz="6" w:space="0" w:color="C0C0C0"/>
                            <w:right w:val="single" w:sz="6" w:space="8" w:color="C0C0C0"/>
                          </w:divBdr>
                        </w:div>
                      </w:divsChild>
                    </w:div>
                    <w:div w:id="125386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2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C0C0"/>
                            <w:left w:val="single" w:sz="6" w:space="8" w:color="C0C0C0"/>
                            <w:bottom w:val="single" w:sz="6" w:space="0" w:color="C0C0C0"/>
                            <w:right w:val="single" w:sz="6" w:space="8" w:color="C0C0C0"/>
                          </w:divBdr>
                        </w:div>
                      </w:divsChild>
                    </w:div>
                    <w:div w:id="11999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29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C0C0"/>
                            <w:left w:val="single" w:sz="6" w:space="8" w:color="C0C0C0"/>
                            <w:bottom w:val="single" w:sz="6" w:space="0" w:color="C0C0C0"/>
                            <w:right w:val="single" w:sz="6" w:space="8" w:color="C0C0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0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0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4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sa.ru/documents/html/Issue14_48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control" Target="activeX/activeX1.xml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22</Pages>
  <Words>6794</Words>
  <Characters>38729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BRUTALITI</cp:lastModifiedBy>
  <cp:revision>2</cp:revision>
  <dcterms:created xsi:type="dcterms:W3CDTF">2015-03-02T19:08:00Z</dcterms:created>
  <dcterms:modified xsi:type="dcterms:W3CDTF">2015-03-03T11:27:00Z</dcterms:modified>
</cp:coreProperties>
</file>