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</w:t>
      </w:r>
      <w:proofErr w:type="spellStart"/>
      <w:r>
        <w:t>01.05.1924гр</w:t>
      </w:r>
      <w:proofErr w:type="spellEnd"/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proofErr w:type="spellStart"/>
      <w:r>
        <w:t>1926гр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</w:t>
      </w:r>
      <w:proofErr w:type="spellStart"/>
      <w:r>
        <w:t>05.09.1921гр</w:t>
      </w:r>
      <w:proofErr w:type="spellEnd"/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FED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dcterms:created xsi:type="dcterms:W3CDTF">2020-09-26T06:14:00Z</dcterms:created>
  <dcterms:modified xsi:type="dcterms:W3CDTF">2021-08-29T09:37:00Z</dcterms:modified>
</cp:coreProperties>
</file>